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37F1" w14:textId="77777777" w:rsidR="00DE595C" w:rsidRPr="00121678" w:rsidRDefault="00DE595C" w:rsidP="00121678">
      <w:pPr>
        <w:pStyle w:val="Heading1"/>
        <w:jc w:val="center"/>
        <w:rPr>
          <w:color w:val="auto"/>
          <w:sz w:val="28"/>
          <w:szCs w:val="28"/>
        </w:rPr>
      </w:pPr>
      <w:bookmarkStart w:id="0" w:name="_Hlk34051037"/>
      <w:bookmarkStart w:id="1" w:name="_Hlk34051019"/>
      <w:r w:rsidRPr="00121678">
        <w:rPr>
          <w:color w:val="auto"/>
          <w:sz w:val="28"/>
          <w:szCs w:val="28"/>
        </w:rPr>
        <w:t>CODDENHAM PARISH COUNCIL</w:t>
      </w:r>
    </w:p>
    <w:p w14:paraId="63D4D4CB" w14:textId="020CB65D" w:rsidR="00DE595C" w:rsidRDefault="0084789D" w:rsidP="00121678">
      <w:pPr>
        <w:pStyle w:val="Heading1"/>
        <w:jc w:val="center"/>
        <w:rPr>
          <w:color w:val="auto"/>
          <w:sz w:val="28"/>
          <w:szCs w:val="28"/>
        </w:rPr>
      </w:pPr>
      <w:r w:rsidRPr="00121678">
        <w:rPr>
          <w:color w:val="auto"/>
          <w:sz w:val="28"/>
          <w:szCs w:val="28"/>
        </w:rPr>
        <w:t>INVESTMENT STRATEGY</w:t>
      </w:r>
    </w:p>
    <w:p w14:paraId="3CBCC2FC" w14:textId="77777777" w:rsidR="00121678" w:rsidRPr="00121678" w:rsidRDefault="00121678" w:rsidP="00121678"/>
    <w:bookmarkEnd w:id="0"/>
    <w:p w14:paraId="677D2270" w14:textId="04C766E7" w:rsidR="0084789D" w:rsidRDefault="0084789D" w:rsidP="00614DFC">
      <w:pPr>
        <w:spacing w:after="120" w:line="240" w:lineRule="auto"/>
        <w:rPr>
          <w:rFonts w:ascii="Tahoma" w:hAnsi="Tahoma" w:cs="Tahoma"/>
          <w:color w:val="000000"/>
          <w:lang w:val="en-US"/>
        </w:rPr>
      </w:pPr>
      <w:r>
        <w:rPr>
          <w:rFonts w:ascii="Tahoma" w:hAnsi="Tahoma" w:cs="Tahoma"/>
          <w:color w:val="000000"/>
          <w:lang w:val="en-US"/>
        </w:rPr>
        <w:t>When making and managing investments, Coddenham Parish Council (the Council) is bound by the Local Government Act 2003. In accordance with section 15(1), the Council will have regard to such guidance as the Secretary of State (a) may issue and (b) may by regulations specify.</w:t>
      </w:r>
    </w:p>
    <w:p w14:paraId="63ACEFF7" w14:textId="46422017" w:rsidR="0084789D" w:rsidRDefault="0084789D" w:rsidP="00614DFC">
      <w:pPr>
        <w:spacing w:after="120" w:line="240" w:lineRule="auto"/>
        <w:rPr>
          <w:rFonts w:ascii="Tahoma" w:hAnsi="Tahoma" w:cs="Tahoma"/>
          <w:color w:val="000000"/>
          <w:lang w:val="en-US"/>
        </w:rPr>
      </w:pPr>
      <w:r>
        <w:rPr>
          <w:rFonts w:ascii="Tahoma" w:hAnsi="Tahoma" w:cs="Tahoma"/>
          <w:color w:val="000000"/>
          <w:lang w:val="en-US"/>
        </w:rPr>
        <w:t>The Council is required to have regard to the current editions of the Chartered Institute of Public Finance and Accountancy (CIPFA) codes by regulations 2 and 24 of the Local Authorities (Capital Finance and Accounting) (England) Regulations 2003 [S1 3146] as amended.</w:t>
      </w:r>
    </w:p>
    <w:p w14:paraId="0E56A7E2" w14:textId="7FCB4972" w:rsidR="0084789D" w:rsidRDefault="0084789D" w:rsidP="00614DFC">
      <w:pPr>
        <w:spacing w:line="240" w:lineRule="auto"/>
        <w:rPr>
          <w:rFonts w:ascii="Tahoma" w:hAnsi="Tahoma" w:cs="Tahoma"/>
          <w:color w:val="000000"/>
          <w:lang w:val="en-US"/>
        </w:rPr>
      </w:pPr>
      <w:r>
        <w:rPr>
          <w:rFonts w:ascii="Tahoma" w:hAnsi="Tahoma" w:cs="Tahoma"/>
          <w:color w:val="000000"/>
          <w:lang w:val="en-US"/>
        </w:rPr>
        <w:t>This Strategy will be reviewed at least annually for approval by the full Council.</w:t>
      </w:r>
    </w:p>
    <w:p w14:paraId="128E1040" w14:textId="74385D3D" w:rsidR="0016316F" w:rsidRDefault="0084789D" w:rsidP="00614DFC">
      <w:pPr>
        <w:spacing w:line="240" w:lineRule="auto"/>
        <w:rPr>
          <w:rFonts w:ascii="Tahoma" w:hAnsi="Tahoma" w:cs="Tahoma"/>
          <w:color w:val="000000"/>
          <w:lang w:val="en-US"/>
        </w:rPr>
      </w:pPr>
      <w:r>
        <w:rPr>
          <w:rFonts w:ascii="Tahoma" w:hAnsi="Tahoma" w:cs="Tahoma"/>
          <w:color w:val="000000"/>
          <w:lang w:val="en-US"/>
        </w:rPr>
        <w:t>Where the Council proposes to make a material change to this Strategy during the year, a revised Strategy will be presented to full Council for approval before the change is implemented.</w:t>
      </w:r>
    </w:p>
    <w:p w14:paraId="281EBAA3" w14:textId="0C39A944" w:rsidR="0016316F" w:rsidRDefault="00D6066A" w:rsidP="00614DFC">
      <w:pPr>
        <w:spacing w:after="0" w:line="240" w:lineRule="auto"/>
        <w:rPr>
          <w:rFonts w:ascii="Tahoma" w:hAnsi="Tahoma" w:cs="Tahoma"/>
          <w:color w:val="000000"/>
          <w:lang w:val="en-US"/>
        </w:rPr>
      </w:pPr>
      <w:r>
        <w:rPr>
          <w:rFonts w:ascii="Tahoma" w:hAnsi="Tahoma" w:cs="Tahoma"/>
          <w:color w:val="000000"/>
          <w:lang w:val="en-US"/>
        </w:rPr>
        <w:t>The Strategy will be publicly available on the Council’s website.</w:t>
      </w:r>
    </w:p>
    <w:p w14:paraId="1B1F54A5" w14:textId="1BFF0799" w:rsidR="00D6066A" w:rsidRDefault="00D6066A" w:rsidP="00614DFC">
      <w:pPr>
        <w:spacing w:after="0" w:line="240" w:lineRule="auto"/>
        <w:rPr>
          <w:rFonts w:ascii="Tahoma" w:hAnsi="Tahoma" w:cs="Tahoma"/>
          <w:color w:val="000000"/>
          <w:lang w:val="en-US"/>
        </w:rPr>
      </w:pPr>
    </w:p>
    <w:p w14:paraId="21D34144" w14:textId="54430960" w:rsidR="00D6066A" w:rsidRDefault="00D6066A" w:rsidP="00614DFC">
      <w:pPr>
        <w:spacing w:after="0" w:line="240" w:lineRule="auto"/>
        <w:rPr>
          <w:rFonts w:ascii="Tahoma" w:hAnsi="Tahoma" w:cs="Tahoma"/>
          <w:color w:val="000000"/>
          <w:lang w:val="en-US"/>
        </w:rPr>
      </w:pPr>
      <w:r>
        <w:rPr>
          <w:rFonts w:ascii="Tahoma" w:hAnsi="Tahoma" w:cs="Tahoma"/>
          <w:color w:val="000000"/>
          <w:lang w:val="en-US"/>
        </w:rPr>
        <w:t>The Council’s investment priorities will have two underlying objectives:</w:t>
      </w:r>
    </w:p>
    <w:p w14:paraId="2ACB998B" w14:textId="4C009A92" w:rsidR="00D6066A" w:rsidRDefault="00D6066A" w:rsidP="00614DFC">
      <w:pPr>
        <w:pStyle w:val="ListParagraph"/>
        <w:numPr>
          <w:ilvl w:val="0"/>
          <w:numId w:val="25"/>
        </w:numPr>
        <w:spacing w:after="0" w:line="240" w:lineRule="auto"/>
        <w:rPr>
          <w:rFonts w:ascii="Tahoma" w:hAnsi="Tahoma" w:cs="Tahoma"/>
          <w:color w:val="000000"/>
          <w:lang w:val="en-US"/>
        </w:rPr>
      </w:pPr>
      <w:r>
        <w:rPr>
          <w:rFonts w:ascii="Tahoma" w:hAnsi="Tahoma" w:cs="Tahoma"/>
          <w:b/>
          <w:bCs/>
          <w:color w:val="000000"/>
          <w:lang w:val="en-US"/>
        </w:rPr>
        <w:t xml:space="preserve">Security – </w:t>
      </w:r>
      <w:r>
        <w:rPr>
          <w:rFonts w:ascii="Tahoma" w:hAnsi="Tahoma" w:cs="Tahoma"/>
          <w:color w:val="000000"/>
          <w:lang w:val="en-US"/>
        </w:rPr>
        <w:t>protecting the capital sum invested from loss; and</w:t>
      </w:r>
    </w:p>
    <w:p w14:paraId="4E36A05D" w14:textId="38F86602" w:rsidR="00D6066A" w:rsidRDefault="00D6066A" w:rsidP="00614DFC">
      <w:pPr>
        <w:pStyle w:val="ListParagraph"/>
        <w:numPr>
          <w:ilvl w:val="0"/>
          <w:numId w:val="25"/>
        </w:numPr>
        <w:spacing w:after="0" w:line="240" w:lineRule="auto"/>
        <w:rPr>
          <w:rFonts w:ascii="Tahoma" w:hAnsi="Tahoma" w:cs="Tahoma"/>
          <w:color w:val="000000"/>
          <w:lang w:val="en-US"/>
        </w:rPr>
      </w:pPr>
      <w:r>
        <w:rPr>
          <w:rFonts w:ascii="Tahoma" w:hAnsi="Tahoma" w:cs="Tahoma"/>
          <w:b/>
          <w:bCs/>
          <w:color w:val="000000"/>
          <w:lang w:val="en-US"/>
        </w:rPr>
        <w:t xml:space="preserve">Liquidity – </w:t>
      </w:r>
      <w:r>
        <w:rPr>
          <w:rFonts w:ascii="Tahoma" w:hAnsi="Tahoma" w:cs="Tahoma"/>
          <w:color w:val="000000"/>
          <w:lang w:val="en-US"/>
        </w:rPr>
        <w:t xml:space="preserve">ensuring the funds invested are available for expenditure when needed. </w:t>
      </w:r>
    </w:p>
    <w:p w14:paraId="2C6E30E5" w14:textId="77A9A61E" w:rsidR="00D6066A" w:rsidRDefault="00D6066A" w:rsidP="00614DFC">
      <w:pPr>
        <w:spacing w:after="0" w:line="240" w:lineRule="auto"/>
        <w:rPr>
          <w:rFonts w:ascii="Tahoma" w:hAnsi="Tahoma" w:cs="Tahoma"/>
          <w:color w:val="000000"/>
          <w:lang w:val="en-US"/>
        </w:rPr>
      </w:pPr>
      <w:r>
        <w:rPr>
          <w:rFonts w:ascii="Tahoma" w:hAnsi="Tahoma" w:cs="Tahoma"/>
          <w:color w:val="000000"/>
          <w:lang w:val="en-US"/>
        </w:rPr>
        <w:t>Once proper levels of security and liquidity are determined, it will then be reasonable to consider what yield can be obtained with these priorities.</w:t>
      </w:r>
    </w:p>
    <w:p w14:paraId="4256D2F2" w14:textId="17E7661C" w:rsidR="00D6066A" w:rsidRDefault="00D6066A" w:rsidP="001B0751">
      <w:pPr>
        <w:spacing w:after="0" w:line="240" w:lineRule="auto"/>
        <w:jc w:val="both"/>
        <w:rPr>
          <w:rFonts w:ascii="Tahoma" w:hAnsi="Tahoma" w:cs="Tahoma"/>
          <w:color w:val="000000"/>
          <w:lang w:val="en-US"/>
        </w:rPr>
      </w:pPr>
    </w:p>
    <w:p w14:paraId="2344EBA2" w14:textId="0F6B5F64" w:rsidR="00D6066A" w:rsidRDefault="00D6066A" w:rsidP="00614DFC">
      <w:pPr>
        <w:spacing w:after="0" w:line="240" w:lineRule="auto"/>
        <w:rPr>
          <w:rFonts w:ascii="Tahoma" w:hAnsi="Tahoma" w:cs="Tahoma"/>
          <w:color w:val="000000"/>
          <w:lang w:val="en-US"/>
        </w:rPr>
      </w:pPr>
      <w:r>
        <w:rPr>
          <w:rFonts w:ascii="Tahoma" w:hAnsi="Tahoma" w:cs="Tahoma"/>
          <w:color w:val="000000"/>
          <w:u w:val="single"/>
          <w:lang w:val="en-US"/>
        </w:rPr>
        <w:t>Specified Investments:</w:t>
      </w:r>
      <w:r>
        <w:rPr>
          <w:rFonts w:ascii="Tahoma" w:hAnsi="Tahoma" w:cs="Tahoma"/>
          <w:color w:val="000000"/>
          <w:lang w:val="en-US"/>
        </w:rPr>
        <w:t xml:space="preserve"> </w:t>
      </w:r>
      <w:proofErr w:type="gramStart"/>
      <w:r>
        <w:rPr>
          <w:rFonts w:ascii="Tahoma" w:hAnsi="Tahoma" w:cs="Tahoma"/>
          <w:color w:val="000000"/>
          <w:lang w:val="en-US"/>
        </w:rPr>
        <w:t>all of</w:t>
      </w:r>
      <w:proofErr w:type="gramEnd"/>
      <w:r>
        <w:rPr>
          <w:rFonts w:ascii="Tahoma" w:hAnsi="Tahoma" w:cs="Tahoma"/>
          <w:color w:val="000000"/>
          <w:lang w:val="en-US"/>
        </w:rPr>
        <w:t xml:space="preserve"> the following must apply:</w:t>
      </w:r>
    </w:p>
    <w:p w14:paraId="25372B3D" w14:textId="5C3EF5EA" w:rsidR="00D6066A" w:rsidRDefault="00674F58" w:rsidP="00614DFC">
      <w:pPr>
        <w:pStyle w:val="ListParagraph"/>
        <w:numPr>
          <w:ilvl w:val="0"/>
          <w:numId w:val="26"/>
        </w:numPr>
        <w:spacing w:after="0" w:line="240" w:lineRule="auto"/>
        <w:rPr>
          <w:rFonts w:ascii="Tahoma" w:hAnsi="Tahoma" w:cs="Tahoma"/>
          <w:color w:val="000000"/>
          <w:lang w:val="en-US"/>
        </w:rPr>
      </w:pPr>
      <w:r>
        <w:rPr>
          <w:rFonts w:ascii="Tahoma" w:hAnsi="Tahoma" w:cs="Tahoma"/>
          <w:color w:val="000000"/>
          <w:lang w:val="en-US"/>
        </w:rPr>
        <w:t>The investment is denominated in sterling and any payments or repayments in the respect of the investment are payable only in sterling</w:t>
      </w:r>
    </w:p>
    <w:p w14:paraId="766CEE17" w14:textId="11C65667" w:rsidR="00674F58" w:rsidRDefault="00674F58" w:rsidP="00614DFC">
      <w:pPr>
        <w:pStyle w:val="ListParagraph"/>
        <w:numPr>
          <w:ilvl w:val="0"/>
          <w:numId w:val="26"/>
        </w:numPr>
        <w:spacing w:after="0" w:line="240" w:lineRule="auto"/>
        <w:rPr>
          <w:rFonts w:ascii="Tahoma" w:hAnsi="Tahoma" w:cs="Tahoma"/>
          <w:color w:val="000000"/>
          <w:lang w:val="en-US"/>
        </w:rPr>
      </w:pPr>
      <w:r>
        <w:rPr>
          <w:rFonts w:ascii="Tahoma" w:hAnsi="Tahoma" w:cs="Tahoma"/>
          <w:color w:val="000000"/>
          <w:lang w:val="en-US"/>
        </w:rPr>
        <w:t>The investment is not a long</w:t>
      </w:r>
      <w:r w:rsidR="00614DFC">
        <w:rPr>
          <w:rFonts w:ascii="Tahoma" w:hAnsi="Tahoma" w:cs="Tahoma"/>
          <w:color w:val="000000"/>
          <w:lang w:val="en-US"/>
        </w:rPr>
        <w:t>-</w:t>
      </w:r>
      <w:r>
        <w:rPr>
          <w:rFonts w:ascii="Tahoma" w:hAnsi="Tahoma" w:cs="Tahoma"/>
          <w:color w:val="000000"/>
          <w:lang w:val="en-US"/>
        </w:rPr>
        <w:t>term investment. This means the Council has a contractual right to repayment within 12 months, either because that is the expiry term of the investment or through a non-conditional option.</w:t>
      </w:r>
    </w:p>
    <w:p w14:paraId="7A6C7C41" w14:textId="3EA9DAED" w:rsidR="001B0751" w:rsidRDefault="001B0751" w:rsidP="00614DFC">
      <w:pPr>
        <w:pStyle w:val="ListParagraph"/>
        <w:numPr>
          <w:ilvl w:val="0"/>
          <w:numId w:val="26"/>
        </w:numPr>
        <w:spacing w:after="0" w:line="240" w:lineRule="auto"/>
        <w:rPr>
          <w:rFonts w:ascii="Tahoma" w:hAnsi="Tahoma" w:cs="Tahoma"/>
          <w:color w:val="000000"/>
          <w:lang w:val="en-US"/>
        </w:rPr>
      </w:pPr>
      <w:r>
        <w:rPr>
          <w:rFonts w:ascii="Tahoma" w:hAnsi="Tahoma" w:cs="Tahoma"/>
          <w:color w:val="000000"/>
          <w:lang w:val="en-US"/>
        </w:rPr>
        <w:t>The making of the investment is not defined as capital expenditure by virtue of Regulation 25(1)d of the Local Authorities (Capital Finance and Accounting) (England) Regulations 2003 [as amended]</w:t>
      </w:r>
    </w:p>
    <w:p w14:paraId="1540945C" w14:textId="6BA13175" w:rsidR="001B0751" w:rsidRDefault="001B0751" w:rsidP="00614DFC">
      <w:pPr>
        <w:pStyle w:val="ListParagraph"/>
        <w:numPr>
          <w:ilvl w:val="0"/>
          <w:numId w:val="26"/>
        </w:numPr>
        <w:spacing w:after="0" w:line="240" w:lineRule="auto"/>
        <w:rPr>
          <w:rFonts w:ascii="Tahoma" w:hAnsi="Tahoma" w:cs="Tahoma"/>
          <w:color w:val="000000"/>
          <w:lang w:val="en-US"/>
        </w:rPr>
      </w:pPr>
      <w:r>
        <w:rPr>
          <w:rFonts w:ascii="Tahoma" w:hAnsi="Tahoma" w:cs="Tahoma"/>
          <w:color w:val="000000"/>
          <w:lang w:val="en-US"/>
        </w:rPr>
        <w:t>The investment is made with a body or in an investment scheme described as high quality.</w:t>
      </w:r>
    </w:p>
    <w:p w14:paraId="21F34DD7" w14:textId="0A8C2C85" w:rsidR="001B0751" w:rsidRDefault="001B0751" w:rsidP="00614DFC">
      <w:pPr>
        <w:spacing w:after="0" w:line="240" w:lineRule="auto"/>
        <w:rPr>
          <w:rFonts w:ascii="Tahoma" w:hAnsi="Tahoma" w:cs="Tahoma"/>
          <w:color w:val="000000"/>
          <w:lang w:val="en-US"/>
        </w:rPr>
      </w:pPr>
    </w:p>
    <w:p w14:paraId="3E94A3A3" w14:textId="6B015C2A" w:rsidR="001B0751" w:rsidRDefault="001B0751" w:rsidP="00614DFC">
      <w:pPr>
        <w:spacing w:after="0" w:line="240" w:lineRule="auto"/>
        <w:rPr>
          <w:rFonts w:ascii="Tahoma" w:hAnsi="Tahoma" w:cs="Tahoma"/>
          <w:color w:val="000000"/>
          <w:lang w:val="en-US"/>
        </w:rPr>
      </w:pPr>
      <w:r>
        <w:rPr>
          <w:rFonts w:ascii="Tahoma" w:hAnsi="Tahoma" w:cs="Tahoma"/>
          <w:color w:val="000000"/>
          <w:lang w:val="en-US"/>
        </w:rPr>
        <w:t xml:space="preserve">The Council will not borrow more than or in advance of their needs purely </w:t>
      </w:r>
      <w:proofErr w:type="gramStart"/>
      <w:r>
        <w:rPr>
          <w:rFonts w:ascii="Tahoma" w:hAnsi="Tahoma" w:cs="Tahoma"/>
          <w:color w:val="000000"/>
          <w:lang w:val="en-US"/>
        </w:rPr>
        <w:t>in order to</w:t>
      </w:r>
      <w:proofErr w:type="gramEnd"/>
      <w:r>
        <w:rPr>
          <w:rFonts w:ascii="Tahoma" w:hAnsi="Tahoma" w:cs="Tahoma"/>
          <w:color w:val="000000"/>
          <w:lang w:val="en-US"/>
        </w:rPr>
        <w:t xml:space="preserve"> profit from the investment of the extra sums borrowed.</w:t>
      </w:r>
    </w:p>
    <w:p w14:paraId="2E39B058" w14:textId="762EE7D2" w:rsidR="001B0751" w:rsidRDefault="001B0751" w:rsidP="00614DFC">
      <w:pPr>
        <w:spacing w:after="0" w:line="240" w:lineRule="auto"/>
        <w:rPr>
          <w:rFonts w:ascii="Tahoma" w:hAnsi="Tahoma" w:cs="Tahoma"/>
          <w:color w:val="000000"/>
          <w:lang w:val="en-US"/>
        </w:rPr>
      </w:pPr>
    </w:p>
    <w:p w14:paraId="00806AEA" w14:textId="5000A97E" w:rsidR="001B0751" w:rsidRDefault="001B0751" w:rsidP="00614DFC">
      <w:pPr>
        <w:spacing w:after="0" w:line="240" w:lineRule="auto"/>
        <w:rPr>
          <w:rFonts w:ascii="Tahoma" w:hAnsi="Tahoma" w:cs="Tahoma"/>
          <w:color w:val="000000"/>
          <w:lang w:val="en-US"/>
        </w:rPr>
      </w:pPr>
      <w:r>
        <w:rPr>
          <w:rFonts w:ascii="Tahoma" w:hAnsi="Tahoma" w:cs="Tahoma"/>
          <w:color w:val="000000"/>
          <w:u w:val="single"/>
          <w:lang w:val="en-US"/>
        </w:rPr>
        <w:t>Short</w:t>
      </w:r>
      <w:r w:rsidR="00614DFC">
        <w:rPr>
          <w:rFonts w:ascii="Tahoma" w:hAnsi="Tahoma" w:cs="Tahoma"/>
          <w:color w:val="000000"/>
          <w:u w:val="single"/>
          <w:lang w:val="en-US"/>
        </w:rPr>
        <w:t>-</w:t>
      </w:r>
      <w:r>
        <w:rPr>
          <w:rFonts w:ascii="Tahoma" w:hAnsi="Tahoma" w:cs="Tahoma"/>
          <w:color w:val="000000"/>
          <w:u w:val="single"/>
          <w:lang w:val="en-US"/>
        </w:rPr>
        <w:t>Term</w:t>
      </w:r>
      <w:r>
        <w:rPr>
          <w:rFonts w:ascii="Tahoma" w:hAnsi="Tahoma" w:cs="Tahoma"/>
          <w:color w:val="000000"/>
          <w:lang w:val="en-US"/>
        </w:rPr>
        <w:t xml:space="preserve"> </w:t>
      </w:r>
      <w:r w:rsidR="002C5425">
        <w:rPr>
          <w:rFonts w:ascii="Tahoma" w:hAnsi="Tahoma" w:cs="Tahoma"/>
          <w:color w:val="000000"/>
          <w:lang w:val="en-US"/>
        </w:rPr>
        <w:t xml:space="preserve">investments shall be defined as less than one year. </w:t>
      </w:r>
      <w:r w:rsidR="002C5425">
        <w:rPr>
          <w:rFonts w:ascii="Tahoma" w:hAnsi="Tahoma" w:cs="Tahoma"/>
          <w:color w:val="000000"/>
          <w:u w:val="single"/>
          <w:lang w:val="en-US"/>
        </w:rPr>
        <w:t>Long</w:t>
      </w:r>
      <w:r w:rsidR="00614DFC">
        <w:rPr>
          <w:rFonts w:ascii="Tahoma" w:hAnsi="Tahoma" w:cs="Tahoma"/>
          <w:color w:val="000000"/>
          <w:u w:val="single"/>
          <w:lang w:val="en-US"/>
        </w:rPr>
        <w:t>-</w:t>
      </w:r>
      <w:r w:rsidR="002C5425">
        <w:rPr>
          <w:rFonts w:ascii="Tahoma" w:hAnsi="Tahoma" w:cs="Tahoma"/>
          <w:color w:val="000000"/>
          <w:u w:val="single"/>
          <w:lang w:val="en-US"/>
        </w:rPr>
        <w:t>Term</w:t>
      </w:r>
      <w:r w:rsidR="002C5425">
        <w:rPr>
          <w:rFonts w:ascii="Tahoma" w:hAnsi="Tahoma" w:cs="Tahoma"/>
          <w:color w:val="000000"/>
          <w:lang w:val="en-US"/>
        </w:rPr>
        <w:t xml:space="preserve"> investments shall be defined as one year or greater.</w:t>
      </w:r>
    </w:p>
    <w:p w14:paraId="3F24A59D" w14:textId="7BF247FB" w:rsidR="002C5425" w:rsidRDefault="002C5425" w:rsidP="00614DFC">
      <w:pPr>
        <w:spacing w:after="0" w:line="240" w:lineRule="auto"/>
        <w:rPr>
          <w:rFonts w:ascii="Tahoma" w:hAnsi="Tahoma" w:cs="Tahoma"/>
          <w:color w:val="000000"/>
          <w:lang w:val="en-US"/>
        </w:rPr>
      </w:pPr>
    </w:p>
    <w:p w14:paraId="4251550C" w14:textId="6116BED5" w:rsidR="00505945" w:rsidRDefault="002C5425" w:rsidP="001B0751">
      <w:pPr>
        <w:spacing w:after="0" w:line="240" w:lineRule="auto"/>
        <w:jc w:val="both"/>
        <w:rPr>
          <w:rFonts w:ascii="Tahoma" w:hAnsi="Tahoma" w:cs="Tahoma"/>
          <w:color w:val="000000"/>
          <w:u w:val="single"/>
          <w:lang w:val="en-US"/>
        </w:rPr>
      </w:pPr>
      <w:r>
        <w:rPr>
          <w:rFonts w:ascii="Tahoma" w:hAnsi="Tahoma" w:cs="Tahoma"/>
          <w:color w:val="000000"/>
          <w:u w:val="single"/>
          <w:lang w:val="en-US"/>
        </w:rPr>
        <w:t>Risk Assessment</w:t>
      </w:r>
    </w:p>
    <w:p w14:paraId="18C0611F" w14:textId="5DBD8C07" w:rsidR="002C5425" w:rsidRDefault="00505945" w:rsidP="00614DFC">
      <w:pPr>
        <w:spacing w:after="0" w:line="240" w:lineRule="auto"/>
        <w:rPr>
          <w:rFonts w:ascii="Tahoma" w:hAnsi="Tahoma" w:cs="Tahoma"/>
          <w:color w:val="000000"/>
          <w:lang w:val="en-US"/>
        </w:rPr>
      </w:pPr>
      <w:r>
        <w:rPr>
          <w:rFonts w:ascii="Tahoma" w:hAnsi="Tahoma" w:cs="Tahoma"/>
          <w:color w:val="000000"/>
          <w:lang w:val="en-US"/>
        </w:rPr>
        <w:t xml:space="preserve">The Council should assess the risk of loss before </w:t>
      </w:r>
      <w:proofErr w:type="gramStart"/>
      <w:r>
        <w:rPr>
          <w:rFonts w:ascii="Tahoma" w:hAnsi="Tahoma" w:cs="Tahoma"/>
          <w:color w:val="000000"/>
          <w:lang w:val="en-US"/>
        </w:rPr>
        <w:t>entering into</w:t>
      </w:r>
      <w:proofErr w:type="gramEnd"/>
      <w:r>
        <w:rPr>
          <w:rFonts w:ascii="Tahoma" w:hAnsi="Tahoma" w:cs="Tahoma"/>
          <w:color w:val="000000"/>
          <w:lang w:val="en-US"/>
        </w:rPr>
        <w:t xml:space="preserve"> and whilst holding an investment by using deposit and investment accounts with UK regulated banks and building societies only. Given the unpredictability surrounding investment in the money market of stocks and shares, the Council will not use this type of investment.</w:t>
      </w:r>
    </w:p>
    <w:p w14:paraId="2D4454A2" w14:textId="316F849F" w:rsidR="00505945" w:rsidRDefault="00505945" w:rsidP="00614DFC">
      <w:pPr>
        <w:spacing w:after="0" w:line="240" w:lineRule="auto"/>
        <w:rPr>
          <w:rFonts w:ascii="Tahoma" w:hAnsi="Tahoma" w:cs="Tahoma"/>
          <w:color w:val="000000"/>
          <w:lang w:val="en-US"/>
        </w:rPr>
      </w:pPr>
    </w:p>
    <w:p w14:paraId="093E35A3" w14:textId="78B9B622" w:rsidR="001B0751" w:rsidRDefault="00505945" w:rsidP="00614DFC">
      <w:pPr>
        <w:spacing w:after="0" w:line="240" w:lineRule="auto"/>
        <w:rPr>
          <w:rFonts w:ascii="Tahoma" w:hAnsi="Tahoma" w:cs="Tahoma"/>
          <w:color w:val="000000"/>
          <w:lang w:val="en-US"/>
        </w:rPr>
      </w:pPr>
      <w:r>
        <w:rPr>
          <w:rFonts w:ascii="Tahoma" w:hAnsi="Tahoma" w:cs="Tahoma"/>
          <w:color w:val="000000"/>
          <w:lang w:val="en-US"/>
        </w:rPr>
        <w:t xml:space="preserve">This Strategy </w:t>
      </w:r>
      <w:proofErr w:type="spellStart"/>
      <w:r>
        <w:rPr>
          <w:rFonts w:ascii="Tahoma" w:hAnsi="Tahoma" w:cs="Tahoma"/>
          <w:color w:val="000000"/>
          <w:lang w:val="en-US"/>
        </w:rPr>
        <w:t>recognises</w:t>
      </w:r>
      <w:proofErr w:type="spellEnd"/>
      <w:r>
        <w:rPr>
          <w:rFonts w:ascii="Tahoma" w:hAnsi="Tahoma" w:cs="Tahoma"/>
          <w:color w:val="000000"/>
          <w:lang w:val="en-US"/>
        </w:rPr>
        <w:t xml:space="preserve"> that members may not always have sufficient expertise to understand the complex transactions that they have ultimate responsibility for approving. Members do not necessarily need formal training in understanding investment risks to satisfy requirements. A presentation setting out the risks and opportunities </w:t>
      </w:r>
      <w:r w:rsidR="00624CAA">
        <w:rPr>
          <w:rFonts w:ascii="Tahoma" w:hAnsi="Tahoma" w:cs="Tahoma"/>
          <w:color w:val="000000"/>
          <w:lang w:val="en-US"/>
        </w:rPr>
        <w:t>of an investment strategy/specific investment in terms a layman would understand, would suffice.</w:t>
      </w:r>
      <w:bookmarkEnd w:id="1"/>
    </w:p>
    <w:sectPr w:rsidR="001B0751" w:rsidSect="00E55965">
      <w:footerReference w:type="default" r:id="rId8"/>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42DA" w14:textId="77777777" w:rsidR="00541B61" w:rsidRDefault="00541B61" w:rsidP="008B2CC6">
      <w:pPr>
        <w:spacing w:after="0" w:line="240" w:lineRule="auto"/>
      </w:pPr>
      <w:r>
        <w:separator/>
      </w:r>
    </w:p>
  </w:endnote>
  <w:endnote w:type="continuationSeparator" w:id="0">
    <w:p w14:paraId="364A7B94" w14:textId="77777777" w:rsidR="00541B61" w:rsidRDefault="00541B61" w:rsidP="008B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FF1D" w14:textId="37DE2A0F" w:rsidR="00121678" w:rsidRDefault="008B2CC6" w:rsidP="00FA77CC">
    <w:pPr>
      <w:pStyle w:val="Footer"/>
    </w:pPr>
    <w:r>
      <w:t xml:space="preserve">Status: </w:t>
    </w:r>
    <w:r w:rsidR="00121678">
      <w:t xml:space="preserve">Adopted by Coddenham Parish Council </w:t>
    </w:r>
    <w:r w:rsidR="00A77C87">
      <w:t>15 July 2021</w:t>
    </w:r>
  </w:p>
  <w:p w14:paraId="07FD3674" w14:textId="0C19D45B" w:rsidR="00614DFC" w:rsidRDefault="00121678" w:rsidP="00FA77CC">
    <w:pPr>
      <w:pStyle w:val="Footer"/>
    </w:pPr>
    <w:r>
      <w:t>Minute number 2</w:t>
    </w:r>
    <w:r w:rsidR="00A77C87">
      <w:t>1</w:t>
    </w:r>
    <w:r>
      <w:t>/2</w:t>
    </w:r>
    <w:r w:rsidR="00A77C87">
      <w:t>2</w:t>
    </w:r>
    <w:r>
      <w:t xml:space="preserve"> </w:t>
    </w:r>
    <w:r w:rsidR="00A77C87">
      <w:t>216 (v)</w:t>
    </w:r>
  </w:p>
  <w:p w14:paraId="1FE77C67" w14:textId="11411838" w:rsidR="008B2CC6" w:rsidRDefault="00916E9B" w:rsidP="00FA77C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B0D3" w14:textId="77777777" w:rsidR="00541B61" w:rsidRDefault="00541B61" w:rsidP="008B2CC6">
      <w:pPr>
        <w:spacing w:after="0" w:line="240" w:lineRule="auto"/>
      </w:pPr>
      <w:r>
        <w:separator/>
      </w:r>
    </w:p>
  </w:footnote>
  <w:footnote w:type="continuationSeparator" w:id="0">
    <w:p w14:paraId="448D9956" w14:textId="77777777" w:rsidR="00541B61" w:rsidRDefault="00541B61" w:rsidP="008B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0AA"/>
    <w:multiLevelType w:val="hybridMultilevel"/>
    <w:tmpl w:val="AD5E5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B291E"/>
    <w:multiLevelType w:val="hybridMultilevel"/>
    <w:tmpl w:val="55B6B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A80655"/>
    <w:multiLevelType w:val="hybridMultilevel"/>
    <w:tmpl w:val="3A9023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 w15:restartNumberingAfterBreak="0">
    <w:nsid w:val="25015307"/>
    <w:multiLevelType w:val="hybridMultilevel"/>
    <w:tmpl w:val="F8EC12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3A7609"/>
    <w:multiLevelType w:val="hybridMultilevel"/>
    <w:tmpl w:val="EBBE66AC"/>
    <w:lvl w:ilvl="0" w:tplc="0E82EFC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D7AD4"/>
    <w:multiLevelType w:val="hybridMultilevel"/>
    <w:tmpl w:val="D578E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A23AD"/>
    <w:multiLevelType w:val="hybridMultilevel"/>
    <w:tmpl w:val="95A08D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51D5150"/>
    <w:multiLevelType w:val="hybridMultilevel"/>
    <w:tmpl w:val="53F0A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E37261"/>
    <w:multiLevelType w:val="hybridMultilevel"/>
    <w:tmpl w:val="96187E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E0168"/>
    <w:multiLevelType w:val="hybridMultilevel"/>
    <w:tmpl w:val="3DE267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670FF"/>
    <w:multiLevelType w:val="hybridMultilevel"/>
    <w:tmpl w:val="49328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6484A"/>
    <w:multiLevelType w:val="hybridMultilevel"/>
    <w:tmpl w:val="A4327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E2DD0"/>
    <w:multiLevelType w:val="hybridMultilevel"/>
    <w:tmpl w:val="851262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6F0617"/>
    <w:multiLevelType w:val="hybridMultilevel"/>
    <w:tmpl w:val="5A8E73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8" w15:restartNumberingAfterBreak="0">
    <w:nsid w:val="47E67A93"/>
    <w:multiLevelType w:val="hybridMultilevel"/>
    <w:tmpl w:val="66FC44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A5BEA"/>
    <w:multiLevelType w:val="hybridMultilevel"/>
    <w:tmpl w:val="C12C34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A5392B"/>
    <w:multiLevelType w:val="hybridMultilevel"/>
    <w:tmpl w:val="AD9E00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423C9D"/>
    <w:multiLevelType w:val="hybridMultilevel"/>
    <w:tmpl w:val="11CA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9140E"/>
    <w:multiLevelType w:val="hybridMultilevel"/>
    <w:tmpl w:val="1AAA5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F5EF7"/>
    <w:multiLevelType w:val="hybridMultilevel"/>
    <w:tmpl w:val="DB6C4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EE7DF3"/>
    <w:multiLevelType w:val="hybridMultilevel"/>
    <w:tmpl w:val="4AA883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55D96"/>
    <w:multiLevelType w:val="hybridMultilevel"/>
    <w:tmpl w:val="150E3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7"/>
  </w:num>
  <w:num w:numId="4">
    <w:abstractNumId w:val="9"/>
  </w:num>
  <w:num w:numId="5">
    <w:abstractNumId w:val="4"/>
  </w:num>
  <w:num w:numId="6">
    <w:abstractNumId w:val="19"/>
  </w:num>
  <w:num w:numId="7">
    <w:abstractNumId w:val="10"/>
  </w:num>
  <w:num w:numId="8">
    <w:abstractNumId w:val="8"/>
  </w:num>
  <w:num w:numId="9">
    <w:abstractNumId w:val="2"/>
  </w:num>
  <w:num w:numId="10">
    <w:abstractNumId w:val="12"/>
  </w:num>
  <w:num w:numId="11">
    <w:abstractNumId w:val="16"/>
  </w:num>
  <w:num w:numId="12">
    <w:abstractNumId w:val="11"/>
  </w:num>
  <w:num w:numId="13">
    <w:abstractNumId w:val="15"/>
  </w:num>
  <w:num w:numId="14">
    <w:abstractNumId w:val="24"/>
  </w:num>
  <w:num w:numId="15">
    <w:abstractNumId w:val="18"/>
  </w:num>
  <w:num w:numId="16">
    <w:abstractNumId w:val="0"/>
  </w:num>
  <w:num w:numId="17">
    <w:abstractNumId w:val="23"/>
  </w:num>
  <w:num w:numId="18">
    <w:abstractNumId w:val="13"/>
  </w:num>
  <w:num w:numId="19">
    <w:abstractNumId w:val="22"/>
  </w:num>
  <w:num w:numId="20">
    <w:abstractNumId w:val="25"/>
  </w:num>
  <w:num w:numId="21">
    <w:abstractNumId w:val="7"/>
  </w:num>
  <w:num w:numId="22">
    <w:abstractNumId w:val="20"/>
  </w:num>
  <w:num w:numId="23">
    <w:abstractNumId w:val="5"/>
  </w:num>
  <w:num w:numId="24">
    <w:abstractNumId w:val="21"/>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ED"/>
    <w:rsid w:val="00005E5B"/>
    <w:rsid w:val="00024188"/>
    <w:rsid w:val="00044A4D"/>
    <w:rsid w:val="00053FDB"/>
    <w:rsid w:val="0006290D"/>
    <w:rsid w:val="00064764"/>
    <w:rsid w:val="00066F31"/>
    <w:rsid w:val="00077F4E"/>
    <w:rsid w:val="000A3556"/>
    <w:rsid w:val="000B5A7F"/>
    <w:rsid w:val="000D3288"/>
    <w:rsid w:val="000F0390"/>
    <w:rsid w:val="001104A3"/>
    <w:rsid w:val="00121678"/>
    <w:rsid w:val="001228F2"/>
    <w:rsid w:val="001244DA"/>
    <w:rsid w:val="001520AA"/>
    <w:rsid w:val="00153697"/>
    <w:rsid w:val="0016316F"/>
    <w:rsid w:val="001A6A1A"/>
    <w:rsid w:val="001A6D71"/>
    <w:rsid w:val="001B0751"/>
    <w:rsid w:val="001D3649"/>
    <w:rsid w:val="001F1D36"/>
    <w:rsid w:val="00210CC5"/>
    <w:rsid w:val="00244082"/>
    <w:rsid w:val="00281D61"/>
    <w:rsid w:val="00286325"/>
    <w:rsid w:val="00287EFB"/>
    <w:rsid w:val="002C1073"/>
    <w:rsid w:val="002C5425"/>
    <w:rsid w:val="002D0C94"/>
    <w:rsid w:val="00327243"/>
    <w:rsid w:val="003336E9"/>
    <w:rsid w:val="003712E7"/>
    <w:rsid w:val="00381E62"/>
    <w:rsid w:val="003A70BD"/>
    <w:rsid w:val="003B0CC3"/>
    <w:rsid w:val="003C59B4"/>
    <w:rsid w:val="003D06FE"/>
    <w:rsid w:val="003D7C07"/>
    <w:rsid w:val="003E7E29"/>
    <w:rsid w:val="00412BB0"/>
    <w:rsid w:val="0046067F"/>
    <w:rsid w:val="004644D6"/>
    <w:rsid w:val="00470D15"/>
    <w:rsid w:val="004E196F"/>
    <w:rsid w:val="005001EC"/>
    <w:rsid w:val="00505945"/>
    <w:rsid w:val="005114E9"/>
    <w:rsid w:val="0051409A"/>
    <w:rsid w:val="00517652"/>
    <w:rsid w:val="00534454"/>
    <w:rsid w:val="00536533"/>
    <w:rsid w:val="005418C8"/>
    <w:rsid w:val="00541B61"/>
    <w:rsid w:val="0056037B"/>
    <w:rsid w:val="00573F59"/>
    <w:rsid w:val="005A6690"/>
    <w:rsid w:val="005C0972"/>
    <w:rsid w:val="005D16C4"/>
    <w:rsid w:val="005F4128"/>
    <w:rsid w:val="00614DFC"/>
    <w:rsid w:val="00624CAA"/>
    <w:rsid w:val="00633C01"/>
    <w:rsid w:val="006377D9"/>
    <w:rsid w:val="0065101D"/>
    <w:rsid w:val="00667779"/>
    <w:rsid w:val="00674F58"/>
    <w:rsid w:val="006762E2"/>
    <w:rsid w:val="006E507F"/>
    <w:rsid w:val="006F68E6"/>
    <w:rsid w:val="00700A0F"/>
    <w:rsid w:val="0072198D"/>
    <w:rsid w:val="00755791"/>
    <w:rsid w:val="007661B5"/>
    <w:rsid w:val="007B2915"/>
    <w:rsid w:val="007B4B8F"/>
    <w:rsid w:val="007B6C07"/>
    <w:rsid w:val="007B7E71"/>
    <w:rsid w:val="007C1F76"/>
    <w:rsid w:val="007D2F7A"/>
    <w:rsid w:val="0081450E"/>
    <w:rsid w:val="0084789D"/>
    <w:rsid w:val="0089322E"/>
    <w:rsid w:val="008B2CC6"/>
    <w:rsid w:val="008D43DD"/>
    <w:rsid w:val="008D6C80"/>
    <w:rsid w:val="008F3A12"/>
    <w:rsid w:val="008F403A"/>
    <w:rsid w:val="009023FC"/>
    <w:rsid w:val="00904947"/>
    <w:rsid w:val="00916E9B"/>
    <w:rsid w:val="00924A0E"/>
    <w:rsid w:val="00954DCF"/>
    <w:rsid w:val="009579ED"/>
    <w:rsid w:val="00964971"/>
    <w:rsid w:val="00981CC5"/>
    <w:rsid w:val="009A0B64"/>
    <w:rsid w:val="009B00A1"/>
    <w:rsid w:val="009B2F5C"/>
    <w:rsid w:val="009D67D3"/>
    <w:rsid w:val="009D73D2"/>
    <w:rsid w:val="009E17EC"/>
    <w:rsid w:val="00A1115A"/>
    <w:rsid w:val="00A252AF"/>
    <w:rsid w:val="00A44049"/>
    <w:rsid w:val="00A52F69"/>
    <w:rsid w:val="00A55572"/>
    <w:rsid w:val="00A77C87"/>
    <w:rsid w:val="00A904F8"/>
    <w:rsid w:val="00AA58D5"/>
    <w:rsid w:val="00AB68FA"/>
    <w:rsid w:val="00B31D4A"/>
    <w:rsid w:val="00B50208"/>
    <w:rsid w:val="00B855B9"/>
    <w:rsid w:val="00BA519D"/>
    <w:rsid w:val="00BB1C68"/>
    <w:rsid w:val="00BC4DFC"/>
    <w:rsid w:val="00BD4FBB"/>
    <w:rsid w:val="00BD552C"/>
    <w:rsid w:val="00BD79B5"/>
    <w:rsid w:val="00BF5A5E"/>
    <w:rsid w:val="00C330C2"/>
    <w:rsid w:val="00C46DCE"/>
    <w:rsid w:val="00C717CF"/>
    <w:rsid w:val="00C80E3B"/>
    <w:rsid w:val="00C85552"/>
    <w:rsid w:val="00C9303C"/>
    <w:rsid w:val="00CB3730"/>
    <w:rsid w:val="00CF38A7"/>
    <w:rsid w:val="00D01CE0"/>
    <w:rsid w:val="00D107FC"/>
    <w:rsid w:val="00D6066A"/>
    <w:rsid w:val="00D73850"/>
    <w:rsid w:val="00D75761"/>
    <w:rsid w:val="00D8282F"/>
    <w:rsid w:val="00DA27EA"/>
    <w:rsid w:val="00DA2980"/>
    <w:rsid w:val="00DA76B5"/>
    <w:rsid w:val="00DB432D"/>
    <w:rsid w:val="00DE595C"/>
    <w:rsid w:val="00E5490C"/>
    <w:rsid w:val="00E55965"/>
    <w:rsid w:val="00E66AFF"/>
    <w:rsid w:val="00E834D5"/>
    <w:rsid w:val="00EF0642"/>
    <w:rsid w:val="00F258FA"/>
    <w:rsid w:val="00F259A6"/>
    <w:rsid w:val="00F53158"/>
    <w:rsid w:val="00F64141"/>
    <w:rsid w:val="00F77238"/>
    <w:rsid w:val="00F8564E"/>
    <w:rsid w:val="00F85E8F"/>
    <w:rsid w:val="00FA77CC"/>
    <w:rsid w:val="00FC665D"/>
    <w:rsid w:val="00FC7EC9"/>
    <w:rsid w:val="00FD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4B6E"/>
  <w15:chartTrackingRefBased/>
  <w15:docId w15:val="{3D4EDA15-647D-49E8-844C-D10845F4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6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3C"/>
    <w:pPr>
      <w:ind w:left="720"/>
      <w:contextualSpacing/>
    </w:pPr>
  </w:style>
  <w:style w:type="paragraph" w:styleId="Header">
    <w:name w:val="header"/>
    <w:basedOn w:val="Normal"/>
    <w:link w:val="HeaderChar"/>
    <w:uiPriority w:val="99"/>
    <w:unhideWhenUsed/>
    <w:rsid w:val="008B2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CC6"/>
  </w:style>
  <w:style w:type="paragraph" w:styleId="Footer">
    <w:name w:val="footer"/>
    <w:basedOn w:val="Normal"/>
    <w:link w:val="FooterChar"/>
    <w:uiPriority w:val="99"/>
    <w:unhideWhenUsed/>
    <w:rsid w:val="008B2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CC6"/>
  </w:style>
  <w:style w:type="character" w:styleId="Hyperlink">
    <w:name w:val="Hyperlink"/>
    <w:basedOn w:val="DefaultParagraphFont"/>
    <w:uiPriority w:val="99"/>
    <w:unhideWhenUsed/>
    <w:rsid w:val="00153697"/>
    <w:rPr>
      <w:color w:val="0563C1" w:themeColor="hyperlink"/>
      <w:u w:val="single"/>
    </w:rPr>
  </w:style>
  <w:style w:type="paragraph" w:styleId="NormalWeb">
    <w:name w:val="Normal (Web)"/>
    <w:basedOn w:val="Normal"/>
    <w:uiPriority w:val="99"/>
    <w:unhideWhenUsed/>
    <w:rsid w:val="001536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53158"/>
    <w:rPr>
      <w:color w:val="605E5C"/>
      <w:shd w:val="clear" w:color="auto" w:fill="E1DFDD"/>
    </w:rPr>
  </w:style>
  <w:style w:type="character" w:customStyle="1" w:styleId="Heading1Char">
    <w:name w:val="Heading 1 Char"/>
    <w:basedOn w:val="DefaultParagraphFont"/>
    <w:link w:val="Heading1"/>
    <w:uiPriority w:val="9"/>
    <w:rsid w:val="001216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AE51-E383-4FFA-9CC0-6611EC36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Whitehouse</dc:creator>
  <cp:keywords/>
  <dc:description/>
  <cp:lastModifiedBy>Sue Frankis</cp:lastModifiedBy>
  <cp:revision>4</cp:revision>
  <cp:lastPrinted>2020-02-10T10:18:00Z</cp:lastPrinted>
  <dcterms:created xsi:type="dcterms:W3CDTF">2021-06-14T11:24:00Z</dcterms:created>
  <dcterms:modified xsi:type="dcterms:W3CDTF">2021-07-27T08:45:00Z</dcterms:modified>
</cp:coreProperties>
</file>